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54" w:rsidRDefault="007C5554" w:rsidP="007C5554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n-AU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en-AU"/>
        </w:rPr>
        <w:t>Attachment 4 - DCP 2013: Chapter 2.1 compliance table</w:t>
      </w:r>
    </w:p>
    <w:tbl>
      <w:tblPr>
        <w:tblW w:w="9449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071"/>
        <w:gridCol w:w="3560"/>
        <w:gridCol w:w="1818"/>
      </w:tblGrid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C5554" w:rsidRDefault="007C5554" w:rsidP="0007577C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</w:pPr>
            <w:r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  <w:t>Requirement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C5554" w:rsidRDefault="007C5554" w:rsidP="0007577C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</w:pPr>
            <w:r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  <w:t>Proposed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C5554" w:rsidRDefault="007C5554" w:rsidP="0007577C">
            <w:pPr>
              <w:keepNext/>
              <w:spacing w:before="240" w:after="60"/>
              <w:outlineLvl w:val="0"/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</w:pPr>
            <w:r>
              <w:rPr>
                <w:rFonts w:ascii="Cambria" w:eastAsia="Times New Roman" w:hAnsi="Cambria" w:cs="Times New Roman"/>
                <w:kern w:val="32"/>
                <w:sz w:val="32"/>
                <w:szCs w:val="32"/>
                <w:lang w:eastAsia="en-AU"/>
              </w:rPr>
              <w:t>Compliance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5554" w:rsidRDefault="007C5554" w:rsidP="0007577C">
            <w:pPr>
              <w:rPr>
                <w:rFonts w:eastAsia="Times New Roman" w:cs="Times New Roman"/>
                <w:b/>
                <w:bCs/>
                <w:lang w:eastAsia="en-AU"/>
              </w:rPr>
            </w:pPr>
            <w:r>
              <w:rPr>
                <w:rFonts w:eastAsia="Times New Roman" w:cs="Times New Roman"/>
                <w:b/>
                <w:bCs/>
                <w:lang w:eastAsia="en-AU"/>
              </w:rPr>
              <w:t>2.0 Scale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5554" w:rsidRDefault="007C5554" w:rsidP="0007577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2.1 Building height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In accordance with WLEP 2013, the height of a building is not to exceed the building height map.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 – The subject site does not have a building height control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The maximum building height of dwellings if not specifically mapped by LEP 2013 is 10m.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All proposed dwellings are less than 10m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Building height shall not generally exceed 2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AU"/>
              </w:rPr>
              <w:t>storeys</w:t>
            </w:r>
            <w:proofErr w:type="spell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in height.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3 storey dwellings are acceptable on steep sloping sites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1 and 2 storey dwellings proposed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5554" w:rsidRDefault="007C5554" w:rsidP="0007577C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2.2 Site coverage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The site coverage of dwellings and all ancillary development shall not exceed:</w:t>
            </w:r>
          </w:p>
          <w:p w:rsidR="007C5554" w:rsidRDefault="007C5554" w:rsidP="007C555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60% on lots greater than or equal 250m²</w:t>
            </w:r>
          </w:p>
          <w:p w:rsidR="007C5554" w:rsidRDefault="007C5554" w:rsidP="0007577C">
            <w:pPr>
              <w:ind w:left="360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Site coverage ranges from 33% to 53%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2.3 Floor space ratio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In accordance with Clause 4.4(2) of WLEP 2013, the maximum floor space is not to exceed the FSR shown on the FSR map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 – The subject site is not shown on the FSR map to have a maximum FSR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7C5554" w:rsidRDefault="007C5554" w:rsidP="0007577C">
            <w:pPr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>3.0 Setbacks</w:t>
            </w:r>
          </w:p>
        </w:tc>
      </w:tr>
      <w:tr w:rsidR="007C5554" w:rsidTr="0007577C">
        <w:tc>
          <w:tcPr>
            <w:tcW w:w="9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3.1 Setbacks – Residential Lots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Front boundary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(primary frontage) for dwellings and ancillary development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local roadway on lots with a site area greater than 300m² - 4.5m</w:t>
            </w:r>
          </w:p>
          <w:p w:rsidR="007C5554" w:rsidRDefault="007C5554" w:rsidP="0007577C">
            <w:pPr>
              <w:rPr>
                <w:sz w:val="20"/>
                <w:szCs w:val="20"/>
              </w:rPr>
            </w:pPr>
          </w:p>
          <w:p w:rsidR="007C5554" w:rsidRDefault="007C5554" w:rsidP="000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classified road – 7.5m</w:t>
            </w:r>
          </w:p>
          <w:p w:rsidR="007C5554" w:rsidRDefault="007C5554" w:rsidP="0007577C">
            <w:pPr>
              <w:rPr>
                <w:sz w:val="20"/>
                <w:szCs w:val="20"/>
              </w:rPr>
            </w:pPr>
          </w:p>
          <w:p w:rsidR="007C5554" w:rsidRDefault="007C5554" w:rsidP="000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 local road on lots with a site area up to 300m² - 3m</w:t>
            </w:r>
          </w:p>
          <w:p w:rsidR="007C5554" w:rsidRDefault="007C5554" w:rsidP="0007577C">
            <w:pPr>
              <w:rPr>
                <w:sz w:val="20"/>
                <w:szCs w:val="20"/>
              </w:rPr>
            </w:pPr>
          </w:p>
          <w:p w:rsidR="007C5554" w:rsidRDefault="007C5554" w:rsidP="0007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minimum required car parking space/length – 5.5m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4.5m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4.5m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5.5m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N/A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Rear boundary setbacks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for dwellings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To a private allotment: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0.9m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for any part of the building with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a  height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up to 4.5m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0.9m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plus on-quarter of the height of the building above 4.5m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Greater than 0.9m provided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Side boundary setback 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For lots up to 12.5m wide at the building line: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lastRenderedPageBreak/>
              <w:t>0 (zero)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to one side only for a maximum length of 10m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0.9m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for any part of the building with a height up to 4.5m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0.9m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plus one quarter of the building above 4.5m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9.7m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0.9m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1.5m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D078AE">
              <w:rPr>
                <w:rFonts w:eastAsia="Times New Roman"/>
                <w:sz w:val="20"/>
                <w:szCs w:val="20"/>
                <w:lang w:eastAsia="en-AU"/>
              </w:rPr>
              <w:t>Yes</w:t>
            </w:r>
            <w:r>
              <w:rPr>
                <w:rFonts w:eastAsia="Times New Roman"/>
                <w:sz w:val="20"/>
                <w:szCs w:val="20"/>
                <w:highlight w:val="yellow"/>
                <w:lang w:eastAsia="en-AU"/>
              </w:rPr>
              <w:t xml:space="preserve"> 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lastRenderedPageBreak/>
              <w:t>Secondary boundary setback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(corner lots)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2m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highlight w:val="yellow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Minimum 2m provided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s3.2.1 - Articulation zone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1.5m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25% of building permitted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highlight w:val="yellow"/>
                <w:lang w:eastAsia="en-AU"/>
              </w:rPr>
            </w:pP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Provided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s3.3.2 - Garage door articulation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6m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– if the lot width at the building line is   12m or less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highlight w:val="yellow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6m or 60%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t>- if the lot width at the building line is more than 12m.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Provided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s4.1 - Open space areas</w:t>
            </w:r>
          </w:p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Lots with a width less than 10m at the building line – </w:t>
            </w: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16m²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Lots with a width greater than 10m at the building line – </w:t>
            </w: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24m²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Minimum dimension of 3m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Greater than 24m² is provided for each lot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s4.2 – Solar access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50% of the required principal private open for dwellings and neighbouring dwellings – </w:t>
            </w: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3 hours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3 hours solar access is provided to 50% of the private open space of the proposed dwellings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B2469E"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s5.0 – Car parking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 space for 3 bedroom or less dwelling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2 spaces if dwelling has 4 or more bedrooms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An open hard stand car parking space must measure at least 2.6m wide and 5.4m long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Have driveway access to a public road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Car parking provision for a battle axe lot allows vehicles to exit the site is a forward direction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Minimum 1 space per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3 bedroom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dwelling</w:t>
            </w:r>
          </w:p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2 spaces per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4 bedroom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dwelling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Yes</w:t>
            </w:r>
          </w:p>
        </w:tc>
      </w:tr>
      <w:tr w:rsidR="007C5554" w:rsidTr="0007577C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S6.1 – Earthworks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Excavation must not exceed 1m in depth from existing ground level if less than 1m from the boundary, or 3m if located more than 1m from any boundary</w:t>
            </w:r>
          </w:p>
          <w:p w:rsidR="007C5554" w:rsidRDefault="007C5554" w:rsidP="007C5554">
            <w:pPr>
              <w:numPr>
                <w:ilvl w:val="0"/>
                <w:numId w:val="2"/>
              </w:numPr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Fill </w:t>
            </w:r>
            <w:proofErr w:type="gramStart"/>
            <w:r>
              <w:rPr>
                <w:rFonts w:eastAsia="Times New Roman"/>
                <w:sz w:val="20"/>
                <w:szCs w:val="20"/>
                <w:lang w:eastAsia="en-AU"/>
              </w:rPr>
              <w:t>for the purpose of</w:t>
            </w:r>
            <w:proofErr w:type="gramEnd"/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a dwelling must not exceed 1m above existing ground level. No retaining wall for fill is to be within 1m of a side or rear boundary unless within 1.5m of any external wall of a dwelling.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Provided – maximum 1200mm high retaining walls proposed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554" w:rsidRDefault="007C5554" w:rsidP="0007577C">
            <w:pPr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No – See discussion in report</w:t>
            </w:r>
          </w:p>
        </w:tc>
      </w:tr>
    </w:tbl>
    <w:p w:rsidR="007C5554" w:rsidRDefault="007C5554">
      <w:bookmarkStart w:id="0" w:name="_GoBack"/>
      <w:bookmarkEnd w:id="0"/>
    </w:p>
    <w:sectPr w:rsidR="007C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233D"/>
    <w:multiLevelType w:val="hybridMultilevel"/>
    <w:tmpl w:val="FD12271C"/>
    <w:lvl w:ilvl="0" w:tplc="9A40F91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9D10C8"/>
    <w:multiLevelType w:val="hybridMultilevel"/>
    <w:tmpl w:val="D4FC6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54"/>
    <w:rsid w:val="007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50BD-CEF7-4858-94C0-3CE89DBB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554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2782</Characters>
  <Application>Microsoft Office Word</Application>
  <DocSecurity>0</DocSecurity>
  <Lines>196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Edwards</dc:creator>
  <cp:keywords/>
  <dc:description/>
  <cp:lastModifiedBy>Ross Edwards</cp:lastModifiedBy>
  <cp:revision>1</cp:revision>
  <dcterms:created xsi:type="dcterms:W3CDTF">2019-10-21T00:13:00Z</dcterms:created>
  <dcterms:modified xsi:type="dcterms:W3CDTF">2019-10-21T00:14:00Z</dcterms:modified>
</cp:coreProperties>
</file>